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tabs>
          <w:tab w:val="left" w:pos="1440"/>
          <w:tab w:val="left" w:pos="2520"/>
        </w:tabs>
        <w:ind w:left="2520" w:hanging="2520"/>
        <w:rPr>
          <w:sz w:val="24"/>
          <w:szCs w:val="24"/>
        </w:rPr>
      </w:pPr>
      <w:r>
        <w:rPr>
          <w:rFonts w:ascii="Times New Roman Bold"/>
          <w:sz w:val="24"/>
          <w:szCs w:val="24"/>
          <w:rtl w:val="0"/>
        </w:rPr>
        <w:tab/>
        <w:t>Motion:</w:t>
      </w:r>
      <w:r>
        <w:rPr>
          <w:sz w:val="24"/>
          <w:szCs w:val="24"/>
          <w:rtl w:val="0"/>
          <w:lang w:val="en-US"/>
        </w:rPr>
        <w:t xml:space="preserve"> </w:t>
        <w:tab/>
        <w:t>Move to direct staff to prepare and present an ordinance amending SRC Chapter 102 for first reading at the Council meeting September 8, 2014 that will continue free customer parking in the downtown parking district, with the following changes:  (1)  Implement a three hour parking limit for on street parking spaces within the downtown parking district for the 2014-2015 holiday season, beginning in October and automatically ending on February 3, 2015; (2)  Remove restrictions on the City</w:t>
      </w:r>
      <w:r>
        <w:rPr>
          <w:rFonts w:hAnsi="Times New Roman" w:hint="default"/>
          <w:sz w:val="24"/>
          <w:szCs w:val="24"/>
          <w:rtl w:val="0"/>
          <w:lang w:val="en-US"/>
        </w:rPr>
        <w:t>’</w:t>
      </w:r>
      <w:r>
        <w:rPr>
          <w:sz w:val="24"/>
          <w:szCs w:val="24"/>
          <w:rtl w:val="0"/>
          <w:lang w:val="en-US"/>
        </w:rPr>
        <w:t>s ability to manage parking in the City-owned parking lot located at State Street, including the ability to install 30 minutes spaces, parking meters, and other parking management tools for that lot; (3)  Increase in the number of 30 minute parking spaces allowed by SRC 102 (SRC 102.045 limits the number of 30 minute spaces to 50), the increase in the number to be recommended by staff; (4)  Removes the restriction on businesses from using 30 minute spaces; (5)  Clarifying that publicly owned emergency response vehicles are exempt from parking regulations when responding to an emergency, and that City owned and marked vehicles when in use for official City business may use 30 minute spaces and loading zones;  (6)  That staff work with downtown businesses and other stakeholders to develop options to incent downtown employees and residents toward off-street parking.  (7)  Advertise the parking in the downtown parking garages as free.</w:t>
      </w:r>
    </w:p>
    <w:p>
      <w:pPr>
        <w:pStyle w:val="Normal"/>
        <w:tabs>
          <w:tab w:val="left" w:pos="6684"/>
        </w:tabs>
        <w:rPr>
          <w:sz w:val="24"/>
          <w:szCs w:val="24"/>
        </w:rPr>
      </w:pPr>
      <w:r>
        <w:rPr>
          <w:sz w:val="24"/>
          <w:szCs w:val="24"/>
          <w:rtl w:val="0"/>
        </w:rPr>
        <w:tab/>
      </w:r>
    </w:p>
    <w:p>
      <w:pPr>
        <w:pStyle w:val="Normal"/>
        <w:tabs>
          <w:tab w:val="left" w:pos="1800"/>
          <w:tab w:val="left" w:pos="3420"/>
        </w:tabs>
        <w:rPr>
          <w:sz w:val="24"/>
          <w:szCs w:val="24"/>
        </w:rPr>
      </w:pPr>
      <w:r>
        <w:rPr>
          <w:rFonts w:ascii="Times New Roman Bold" w:cs="Times New Roman Bold" w:hAnsi="Times New Roman Bold" w:eastAsia="Times New Roman Bold"/>
          <w:sz w:val="24"/>
          <w:szCs w:val="24"/>
          <w:rtl w:val="0"/>
        </w:rPr>
        <w:tab/>
        <w:t>Motion by:</w:t>
      </w:r>
      <w:r>
        <w:rPr>
          <w:sz w:val="24"/>
          <w:szCs w:val="24"/>
          <w:rtl w:val="0"/>
          <w:lang w:val="en-US"/>
        </w:rPr>
        <w:t xml:space="preserve"> </w:t>
        <w:tab/>
        <w:t>Councilor Clem</w:t>
      </w:r>
    </w:p>
    <w:p>
      <w:pPr>
        <w:pStyle w:val="Normal"/>
        <w:tabs>
          <w:tab w:val="left" w:pos="1800"/>
          <w:tab w:val="left" w:pos="3420"/>
        </w:tabs>
        <w:rPr>
          <w:sz w:val="24"/>
          <w:szCs w:val="24"/>
        </w:rPr>
      </w:pPr>
      <w:r>
        <w:rPr>
          <w:sz w:val="24"/>
          <w:szCs w:val="24"/>
          <w:rtl w:val="0"/>
        </w:rPr>
        <w:tab/>
      </w:r>
      <w:r>
        <w:rPr>
          <w:rFonts w:ascii="Times New Roman Bold"/>
          <w:sz w:val="24"/>
          <w:szCs w:val="24"/>
          <w:rtl w:val="0"/>
          <w:lang w:val="en-US"/>
        </w:rPr>
        <w:t xml:space="preserve">Seconded by: </w:t>
        <w:tab/>
      </w:r>
      <w:r>
        <w:rPr>
          <w:sz w:val="24"/>
          <w:szCs w:val="24"/>
          <w:rtl w:val="0"/>
          <w:lang w:val="en-US"/>
        </w:rPr>
        <w:t xml:space="preserve">Councilor Dickey </w:t>
      </w:r>
    </w:p>
    <w:p>
      <w:pPr>
        <w:pStyle w:val="Normal"/>
        <w:tabs>
          <w:tab w:val="left" w:pos="1800"/>
          <w:tab w:val="left" w:pos="3420"/>
        </w:tabs>
        <w:rPr>
          <w:sz w:val="24"/>
          <w:szCs w:val="24"/>
        </w:rPr>
      </w:pPr>
    </w:p>
    <w:p>
      <w:pPr>
        <w:pStyle w:val="Normal"/>
        <w:tabs>
          <w:tab w:val="left" w:pos="1440"/>
          <w:tab w:val="left" w:pos="4500"/>
        </w:tabs>
        <w:rPr>
          <w:sz w:val="24"/>
          <w:szCs w:val="24"/>
        </w:rPr>
      </w:pPr>
      <w:r>
        <w:rPr>
          <w:sz w:val="24"/>
          <w:szCs w:val="24"/>
          <w:rtl w:val="0"/>
        </w:rPr>
        <w:tab/>
      </w:r>
      <w:r>
        <w:rPr>
          <w:rFonts w:ascii="Times New Roman Bold"/>
          <w:sz w:val="24"/>
          <w:szCs w:val="24"/>
          <w:rtl w:val="0"/>
          <w:lang w:val="en-US"/>
        </w:rPr>
        <w:t>Questions or Comments by:</w:t>
        <w:tab/>
      </w:r>
      <w:r>
        <w:rPr>
          <w:sz w:val="24"/>
          <w:szCs w:val="24"/>
          <w:rtl w:val="0"/>
          <w:lang w:val="en-US"/>
        </w:rPr>
        <w:t xml:space="preserve">Councilors Clem, Bennett, Clausen, Bednarz, and </w:t>
      </w:r>
    </w:p>
    <w:p>
      <w:pPr>
        <w:pStyle w:val="Normal"/>
        <w:tabs>
          <w:tab w:val="left" w:pos="1440"/>
          <w:tab w:val="left" w:pos="4500"/>
        </w:tabs>
        <w:rPr>
          <w:sz w:val="24"/>
          <w:szCs w:val="24"/>
        </w:rPr>
      </w:pPr>
      <w:r>
        <w:rPr>
          <w:sz w:val="24"/>
          <w:szCs w:val="24"/>
          <w:rtl w:val="0"/>
        </w:rPr>
        <w:tab/>
        <w:tab/>
        <w:t>Mayor Peterson.</w:t>
      </w:r>
    </w:p>
    <w:p>
      <w:pPr>
        <w:pStyle w:val="Normal"/>
        <w:tabs>
          <w:tab w:val="left" w:pos="1440"/>
          <w:tab w:val="left" w:pos="4500"/>
        </w:tabs>
        <w:rPr>
          <w:sz w:val="24"/>
          <w:szCs w:val="24"/>
        </w:rPr>
      </w:pPr>
    </w:p>
    <w:p>
      <w:pPr>
        <w:pStyle w:val="Normal"/>
        <w:tabs>
          <w:tab w:val="left" w:pos="1440"/>
          <w:tab w:val="left" w:pos="2520"/>
        </w:tabs>
        <w:ind w:left="2520" w:hanging="2520"/>
        <w:rPr>
          <w:sz w:val="24"/>
          <w:szCs w:val="24"/>
        </w:rPr>
      </w:pPr>
      <w:r>
        <w:rPr>
          <w:rFonts w:ascii="Times New Roman Bold" w:cs="Times New Roman Bold" w:hAnsi="Times New Roman Bold" w:eastAsia="Times New Roman Bold"/>
          <w:sz w:val="24"/>
          <w:szCs w:val="24"/>
          <w:rtl w:val="0"/>
        </w:rPr>
        <w:tab/>
        <w:t>Action:</w:t>
      </w:r>
      <w:r>
        <w:rPr>
          <w:sz w:val="24"/>
          <w:szCs w:val="24"/>
          <w:rtl w:val="0"/>
          <w:lang w:val="en-US"/>
        </w:rPr>
        <w:t xml:space="preserve"> </w:t>
        <w:tab/>
        <w:t>Directed staff to prepare and present an ordinance amending SRC Chapter 102 for first reading at the Council meeting September 8, 2014 that will continue free customer parking in the downtown parking district, with the following changes:  (1)  Implement a three hour parking limit for on street parking spaces within the downtown parking district for the 2014-2015 holiday season, beginning in October and automatically ending on February 3, 2015; (2)  Remove restrictions on the City</w:t>
      </w:r>
      <w:r>
        <w:rPr>
          <w:rFonts w:hAnsi="Times New Roman" w:hint="default"/>
          <w:sz w:val="24"/>
          <w:szCs w:val="24"/>
          <w:rtl w:val="0"/>
          <w:lang w:val="en-US"/>
        </w:rPr>
        <w:t>’</w:t>
      </w:r>
      <w:r>
        <w:rPr>
          <w:sz w:val="24"/>
          <w:szCs w:val="24"/>
          <w:rtl w:val="0"/>
          <w:lang w:val="en-US"/>
        </w:rPr>
        <w:t>s ability to manage parking in the City-owned parking lot located at State Street, including the ability to install 30 minutes spaces, parking meters, and other parking management tools for that lot; (3)  Increase in the number of 30 minute parking spaces allowed by SRC 102 (SRC 102.045 limits the number of 30 minute spaces to 50), the increase in the number to be recommended by staff; (4)  Removes the restriction on businesses from using 30 minute spaces; (5)  Clarifying that publicly owned emergency response vehicles are exempt from parking regulations when responding to an emergency, and that City owned and marked vehicles when in use for official City business may use 30 minute spaces and loading zones;  (6)  That staff work with downtown businesses and other stakeholders to develop options to incent downtown employees and residents toward off-street parking.  (7)  Advertise the parking in the downtown parking garages as free.</w:t>
      </w:r>
    </w:p>
    <w:p>
      <w:pPr>
        <w:pStyle w:val="Normal"/>
        <w:tabs>
          <w:tab w:val="left" w:pos="1800"/>
          <w:tab w:val="left" w:pos="2520"/>
        </w:tabs>
        <w:ind w:left="2520" w:hanging="2520"/>
        <w:rPr>
          <w:sz w:val="24"/>
          <w:szCs w:val="24"/>
        </w:rPr>
      </w:pPr>
      <w:r>
        <w:rPr>
          <w:rFonts w:ascii="Times New Roman Bold" w:cs="Times New Roman Bold" w:hAnsi="Times New Roman Bold" w:eastAsia="Times New Roman Bold"/>
          <w:sz w:val="24"/>
          <w:szCs w:val="24"/>
          <w:rtl w:val="0"/>
        </w:rPr>
        <w:tab/>
        <w:t>Vote:</w:t>
      </w:r>
    </w:p>
    <w:p>
      <w:pPr>
        <w:pStyle w:val="Normal"/>
        <w:tabs>
          <w:tab w:val="left" w:pos="1800"/>
          <w:tab w:val="left" w:pos="2520"/>
        </w:tabs>
        <w:ind w:left="2520" w:hanging="2520"/>
        <w:rPr>
          <w:sz w:val="24"/>
          <w:szCs w:val="24"/>
        </w:rPr>
      </w:pPr>
      <w:r>
        <w:rPr>
          <w:sz w:val="24"/>
          <w:szCs w:val="24"/>
          <w:rtl w:val="0"/>
        </w:rPr>
        <w:tab/>
      </w:r>
      <w:r>
        <w:rPr>
          <w:i w:val="1"/>
          <w:iCs w:val="1"/>
          <w:sz w:val="24"/>
          <w:szCs w:val="24"/>
          <w:rtl w:val="0"/>
          <w:lang w:val="en-US"/>
        </w:rPr>
        <w:t>Aye:</w:t>
      </w:r>
      <w:r>
        <w:rPr>
          <w:sz w:val="24"/>
          <w:szCs w:val="24"/>
          <w:rtl w:val="0"/>
        </w:rPr>
        <w:tab/>
        <w:t>Unanimous</w:t>
      </w:r>
    </w:p>
    <w:p>
      <w:pPr>
        <w:pStyle w:val="Normal"/>
        <w:tabs>
          <w:tab w:val="left" w:pos="675"/>
          <w:tab w:val="left" w:pos="1800"/>
          <w:tab w:val="left" w:pos="2520"/>
        </w:tabs>
        <w:ind w:left="2520" w:hanging="2520"/>
        <w:rPr>
          <w:sz w:val="24"/>
          <w:szCs w:val="24"/>
        </w:rPr>
      </w:pPr>
      <w:r>
        <w:rPr>
          <w:rFonts w:ascii="Times New Roman Bold" w:cs="Times New Roman Bold" w:hAnsi="Times New Roman Bold" w:eastAsia="Times New Roman Bold"/>
          <w:sz w:val="24"/>
          <w:szCs w:val="24"/>
          <w:rtl w:val="0"/>
        </w:rPr>
        <w:tab/>
        <w:tab/>
      </w:r>
      <w:r>
        <w:rPr>
          <w:i w:val="1"/>
          <w:iCs w:val="1"/>
          <w:sz w:val="24"/>
          <w:szCs w:val="24"/>
          <w:rtl w:val="0"/>
          <w:lang w:val="en-US"/>
        </w:rPr>
        <w:t>Nay:</w:t>
      </w:r>
      <w:r>
        <w:rPr>
          <w:sz w:val="24"/>
          <w:szCs w:val="24"/>
          <w:rtl w:val="0"/>
        </w:rPr>
        <w:tab/>
      </w:r>
    </w:p>
    <w:p>
      <w:pPr>
        <w:pStyle w:val="Normal"/>
        <w:tabs>
          <w:tab w:val="left" w:pos="720"/>
          <w:tab w:val="left" w:pos="1800"/>
        </w:tabs>
        <w:ind w:left="720" w:hanging="720"/>
      </w:pPr>
      <w:r>
        <w:rPr>
          <w:rFonts w:ascii="Times New Roman Bold" w:cs="Times New Roman Bold" w:hAnsi="Times New Roman Bold" w:eastAsia="Times New Roman Bold"/>
          <w:sz w:val="24"/>
          <w:szCs w:val="24"/>
          <w:rtl w:val="0"/>
        </w:rPr>
        <w:tab/>
        <w:tab/>
      </w:r>
      <w:r>
        <w:rPr>
          <w:i w:val="1"/>
          <w:iCs w:val="1"/>
          <w:sz w:val="24"/>
          <w:szCs w:val="24"/>
          <w:rtl w:val="0"/>
          <w:lang w:val="en-US"/>
        </w:rPr>
        <w:t xml:space="preserve">Abstentions: </w:t>
      </w:r>
      <w:r>
        <w:rPr>
          <w:sz w:val="24"/>
          <w:szCs w:val="24"/>
          <w:rtl w:val="0"/>
          <w:lang w:val="en-US"/>
        </w:rPr>
        <w:t xml:space="preserve"> </w:t>
      </w:r>
      <w:r>
        <w:rPr>
          <w:rFonts w:ascii="Times New Roman Bold" w:cs="Times New Roman Bold" w:hAnsi="Times New Roman Bold" w:eastAsia="Times New Roman Bold"/>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